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92F185" w14:textId="7B25B945" w:rsidR="00BF4CBE" w:rsidRDefault="008A618C" w:rsidP="0016507C">
      <w:pPr>
        <w:jc w:val="center"/>
        <w:rPr>
          <w:rFonts w:ascii="Arial" w:hAnsi="Arial"/>
          <w:b/>
          <w:bCs/>
        </w:rPr>
      </w:pPr>
      <w:r w:rsidRPr="008A618C">
        <w:rPr>
          <w:rFonts w:ascii="Arial" w:hAnsi="Arial"/>
          <w:b/>
          <w:bCs/>
        </w:rPr>
        <w:t>INFT2100: Project Management, Section 702</w:t>
      </w:r>
    </w:p>
    <w:p w14:paraId="62B02E2C" w14:textId="21050C38" w:rsidR="001B1398" w:rsidRDefault="001B1398" w:rsidP="0016507C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October 9</w:t>
      </w:r>
      <w:r w:rsidRPr="001B1398">
        <w:rPr>
          <w:rFonts w:ascii="Arial" w:hAnsi="Arial"/>
          <w:b/>
          <w:bCs/>
          <w:vertAlign w:val="superscript"/>
        </w:rPr>
        <w:t>th</w:t>
      </w:r>
      <w:r>
        <w:rPr>
          <w:rFonts w:ascii="Arial" w:hAnsi="Arial"/>
          <w:b/>
          <w:bCs/>
        </w:rPr>
        <w:t>, 2012</w:t>
      </w:r>
    </w:p>
    <w:p w14:paraId="414833AA" w14:textId="77777777" w:rsidR="0016507C" w:rsidRPr="00BF4CBE" w:rsidRDefault="0016507C" w:rsidP="0016507C">
      <w:pPr>
        <w:jc w:val="center"/>
        <w:rPr>
          <w:rFonts w:ascii="Arial" w:hAnsi="Arial"/>
        </w:rPr>
      </w:pPr>
    </w:p>
    <w:p w14:paraId="09F2CB04" w14:textId="77777777" w:rsidR="00BF4CBE" w:rsidRDefault="0048773D" w:rsidP="0016507C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HIGH-LEVEL </w:t>
      </w:r>
      <w:r w:rsidR="00FF44D1">
        <w:rPr>
          <w:rFonts w:ascii="Arial" w:hAnsi="Arial"/>
          <w:b/>
          <w:bCs/>
        </w:rPr>
        <w:t xml:space="preserve">MILESTONE AND </w:t>
      </w:r>
      <w:r w:rsidR="004F756B">
        <w:rPr>
          <w:rFonts w:ascii="Arial" w:hAnsi="Arial"/>
          <w:b/>
          <w:bCs/>
        </w:rPr>
        <w:t>TIMELINE INFORMATION</w:t>
      </w:r>
    </w:p>
    <w:p w14:paraId="42630C27" w14:textId="77777777" w:rsidR="008364E4" w:rsidRDefault="008364E4">
      <w:pPr>
        <w:rPr>
          <w:rFonts w:ascii="Arial" w:hAnsi="Arial"/>
          <w:sz w:val="22"/>
          <w:szCs w:val="22"/>
        </w:rPr>
      </w:pPr>
    </w:p>
    <w:p w14:paraId="6CD61ABE" w14:textId="77777777" w:rsidR="008364E4" w:rsidRDefault="008364E4">
      <w:pPr>
        <w:rPr>
          <w:rFonts w:ascii="Arial" w:hAnsi="Arial"/>
          <w:sz w:val="20"/>
          <w:szCs w:val="20"/>
        </w:rPr>
      </w:pPr>
      <w:r w:rsidRPr="008364E4">
        <w:rPr>
          <w:rFonts w:ascii="Arial" w:hAnsi="Arial"/>
          <w:sz w:val="20"/>
          <w:szCs w:val="20"/>
        </w:rPr>
        <w:t xml:space="preserve">The following </w:t>
      </w:r>
      <w:r w:rsidR="002B18E4">
        <w:rPr>
          <w:rFonts w:ascii="Arial" w:hAnsi="Arial"/>
          <w:sz w:val="20"/>
          <w:szCs w:val="20"/>
        </w:rPr>
        <w:t xml:space="preserve">are </w:t>
      </w:r>
      <w:r w:rsidRPr="008364E4">
        <w:rPr>
          <w:rFonts w:ascii="Arial" w:hAnsi="Arial"/>
          <w:sz w:val="20"/>
          <w:szCs w:val="20"/>
        </w:rPr>
        <w:t xml:space="preserve">the </w:t>
      </w:r>
      <w:r w:rsidR="002B18E4">
        <w:rPr>
          <w:rFonts w:ascii="Arial" w:hAnsi="Arial"/>
          <w:sz w:val="20"/>
          <w:szCs w:val="20"/>
        </w:rPr>
        <w:t xml:space="preserve">project’s high-level </w:t>
      </w:r>
      <w:r w:rsidRPr="008364E4">
        <w:rPr>
          <w:rFonts w:ascii="Arial" w:hAnsi="Arial"/>
          <w:sz w:val="20"/>
          <w:szCs w:val="20"/>
        </w:rPr>
        <w:t xml:space="preserve">milestones </w:t>
      </w:r>
      <w:r w:rsidR="002B18E4">
        <w:rPr>
          <w:rFonts w:ascii="Arial" w:hAnsi="Arial"/>
          <w:sz w:val="20"/>
          <w:szCs w:val="20"/>
        </w:rPr>
        <w:t xml:space="preserve">and the target dates for their completion. </w:t>
      </w:r>
      <w:r w:rsidRPr="008364E4">
        <w:rPr>
          <w:rFonts w:ascii="Arial" w:hAnsi="Arial"/>
          <w:sz w:val="20"/>
          <w:szCs w:val="20"/>
        </w:rPr>
        <w:t xml:space="preserve"> </w:t>
      </w:r>
      <w:r w:rsidR="002B18E4">
        <w:rPr>
          <w:rFonts w:ascii="Arial" w:hAnsi="Arial"/>
          <w:sz w:val="20"/>
          <w:szCs w:val="20"/>
        </w:rPr>
        <w:t>High-level m</w:t>
      </w:r>
      <w:r w:rsidRPr="008364E4">
        <w:rPr>
          <w:rFonts w:ascii="Arial" w:hAnsi="Arial"/>
          <w:sz w:val="20"/>
          <w:szCs w:val="20"/>
        </w:rPr>
        <w:t>ilestones are the key ‘how are we doing’ thresholds of the project against which project progress can be measured.</w:t>
      </w:r>
    </w:p>
    <w:p w14:paraId="5A555821" w14:textId="77777777" w:rsidR="008A618C" w:rsidRDefault="008A618C">
      <w:pPr>
        <w:rPr>
          <w:rFonts w:ascii="Arial" w:hAnsi="Arial"/>
          <w:sz w:val="20"/>
          <w:szCs w:val="20"/>
        </w:rPr>
      </w:pPr>
    </w:p>
    <w:p w14:paraId="2B18B531" w14:textId="2D764538" w:rsidR="008A618C" w:rsidRDefault="008A618C" w:rsidP="008A618C">
      <w:pPr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Authors:</w:t>
      </w:r>
    </w:p>
    <w:p w14:paraId="6DEBD4AA" w14:textId="77777777" w:rsidR="008A618C" w:rsidRDefault="008A618C" w:rsidP="008A618C">
      <w:pPr>
        <w:rPr>
          <w:rFonts w:ascii="Arial" w:hAnsi="Arial"/>
          <w:b/>
          <w:bCs/>
          <w:sz w:val="20"/>
          <w:szCs w:val="20"/>
        </w:rPr>
      </w:pPr>
    </w:p>
    <w:p w14:paraId="0B4A82FC" w14:textId="2953D80F" w:rsidR="008A618C" w:rsidRPr="008A618C" w:rsidRDefault="008A618C" w:rsidP="008A618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Ben </w:t>
      </w:r>
      <w:r w:rsidRPr="008A618C">
        <w:rPr>
          <w:rFonts w:ascii="Arial" w:hAnsi="Arial" w:cs="Arial"/>
          <w:sz w:val="20"/>
          <w:szCs w:val="20"/>
        </w:rPr>
        <w:t xml:space="preserve">Allen </w:t>
      </w:r>
      <w:r w:rsidR="004E0D1C">
        <w:rPr>
          <w:rFonts w:ascii="Arial" w:hAnsi="Arial" w:cs="Arial"/>
          <w:sz w:val="20"/>
          <w:szCs w:val="20"/>
        </w:rPr>
        <w:t>1111111</w:t>
      </w:r>
      <w:r w:rsidRPr="008A618C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Isaac </w:t>
      </w:r>
      <w:r w:rsidRPr="008A618C">
        <w:rPr>
          <w:rFonts w:ascii="Arial" w:hAnsi="Arial" w:cs="Arial"/>
          <w:sz w:val="20"/>
          <w:szCs w:val="20"/>
        </w:rPr>
        <w:t xml:space="preserve">Benoit </w:t>
      </w:r>
      <w:r w:rsidR="004E0D1C">
        <w:rPr>
          <w:rFonts w:ascii="Arial" w:hAnsi="Arial" w:cs="Arial"/>
          <w:sz w:val="20"/>
          <w:szCs w:val="20"/>
        </w:rPr>
        <w:t>2222222</w:t>
      </w:r>
      <w:r w:rsidRPr="008A618C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Jamie </w:t>
      </w:r>
      <w:proofErr w:type="spellStart"/>
      <w:r w:rsidRPr="008A618C">
        <w:rPr>
          <w:rFonts w:ascii="Arial" w:hAnsi="Arial" w:cs="Arial"/>
          <w:sz w:val="20"/>
          <w:szCs w:val="20"/>
        </w:rPr>
        <w:t>Curnew</w:t>
      </w:r>
      <w:proofErr w:type="spellEnd"/>
      <w:r w:rsidRPr="008A618C">
        <w:rPr>
          <w:rFonts w:ascii="Arial" w:hAnsi="Arial" w:cs="Arial"/>
          <w:sz w:val="20"/>
          <w:szCs w:val="20"/>
        </w:rPr>
        <w:t xml:space="preserve"> </w:t>
      </w:r>
      <w:r w:rsidR="004E0D1C">
        <w:rPr>
          <w:rFonts w:ascii="Arial" w:hAnsi="Arial" w:cs="Arial"/>
          <w:sz w:val="20"/>
          <w:szCs w:val="20"/>
        </w:rPr>
        <w:t>3333333</w:t>
      </w:r>
      <w:r w:rsidRPr="008A618C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William </w:t>
      </w:r>
      <w:r w:rsidRPr="008A618C">
        <w:rPr>
          <w:rFonts w:ascii="Arial" w:hAnsi="Arial" w:cs="Arial"/>
          <w:sz w:val="20"/>
          <w:szCs w:val="20"/>
        </w:rPr>
        <w:t xml:space="preserve">Matheson </w:t>
      </w:r>
      <w:r w:rsidR="004E0D1C">
        <w:rPr>
          <w:rFonts w:ascii="Arial" w:hAnsi="Arial" w:cs="Arial"/>
          <w:sz w:val="20"/>
          <w:szCs w:val="20"/>
        </w:rPr>
        <w:t>4444444</w:t>
      </w:r>
      <w:bookmarkStart w:id="0" w:name="_GoBack"/>
      <w:bookmarkEnd w:id="0"/>
    </w:p>
    <w:p w14:paraId="6CCCDE69" w14:textId="77777777" w:rsidR="00A60833" w:rsidRDefault="00A60833">
      <w:pPr>
        <w:rPr>
          <w:rFonts w:ascii="Arial" w:hAnsi="Arial"/>
          <w:sz w:val="20"/>
          <w:szCs w:val="20"/>
        </w:rPr>
      </w:pPr>
    </w:p>
    <w:p w14:paraId="0A7D57DC" w14:textId="77777777" w:rsidR="00795222" w:rsidRPr="00795222" w:rsidRDefault="00795222">
      <w:pPr>
        <w:rPr>
          <w:rFonts w:ascii="Arial" w:hAnsi="Arial"/>
          <w:b/>
          <w:sz w:val="20"/>
          <w:szCs w:val="20"/>
        </w:rPr>
      </w:pPr>
      <w:r w:rsidRPr="00795222">
        <w:rPr>
          <w:rFonts w:ascii="Arial" w:hAnsi="Arial"/>
          <w:b/>
          <w:sz w:val="20"/>
          <w:szCs w:val="20"/>
        </w:rPr>
        <w:t>Comments:</w:t>
      </w:r>
    </w:p>
    <w:p w14:paraId="1E720E8E" w14:textId="77777777" w:rsidR="008A618C" w:rsidRDefault="008A618C">
      <w:pPr>
        <w:rPr>
          <w:rFonts w:ascii="Arial" w:hAnsi="Arial"/>
          <w:sz w:val="20"/>
          <w:szCs w:val="20"/>
        </w:rPr>
      </w:pPr>
    </w:p>
    <w:p w14:paraId="05A05430" w14:textId="421B089F" w:rsidR="00A60833" w:rsidRDefault="006255E3">
      <w:pPr>
        <w:rPr>
          <w:rFonts w:ascii="Arial" w:hAnsi="Arial"/>
          <w:sz w:val="20"/>
          <w:szCs w:val="20"/>
        </w:rPr>
      </w:pPr>
      <w:r w:rsidRPr="006255E3">
        <w:rPr>
          <w:rFonts w:ascii="Arial" w:hAnsi="Arial"/>
          <w:sz w:val="20"/>
          <w:szCs w:val="20"/>
        </w:rPr>
        <w:t>We</w:t>
      </w:r>
      <w:r>
        <w:rPr>
          <w:rFonts w:ascii="Arial" w:hAnsi="Arial"/>
          <w:sz w:val="20"/>
          <w:szCs w:val="20"/>
        </w:rPr>
        <w:t>’</w:t>
      </w:r>
      <w:r w:rsidRPr="006255E3">
        <w:rPr>
          <w:rFonts w:ascii="Arial" w:hAnsi="Arial"/>
          <w:sz w:val="20"/>
          <w:szCs w:val="20"/>
        </w:rPr>
        <w:t xml:space="preserve">re making the assumption that we can simultaneously roll out the new image and </w:t>
      </w:r>
      <w:r>
        <w:rPr>
          <w:rFonts w:ascii="Arial" w:hAnsi="Arial"/>
          <w:sz w:val="20"/>
          <w:szCs w:val="20"/>
        </w:rPr>
        <w:t>set up the new backup system for each workstation</w:t>
      </w:r>
      <w:r w:rsidRPr="006255E3">
        <w:rPr>
          <w:rFonts w:ascii="Arial" w:hAnsi="Arial"/>
          <w:sz w:val="20"/>
          <w:szCs w:val="20"/>
        </w:rPr>
        <w:t xml:space="preserve"> as we move through the process rather than doing all of the</w:t>
      </w:r>
      <w:r>
        <w:rPr>
          <w:rFonts w:ascii="Arial" w:hAnsi="Arial"/>
          <w:sz w:val="20"/>
          <w:szCs w:val="20"/>
        </w:rPr>
        <w:t xml:space="preserve"> imaging then all of the backup configuration work</w:t>
      </w:r>
      <w:r w:rsidRPr="006255E3">
        <w:rPr>
          <w:rFonts w:ascii="Arial" w:hAnsi="Arial"/>
          <w:sz w:val="20"/>
          <w:szCs w:val="20"/>
        </w:rPr>
        <w:t xml:space="preserve">. We have also </w:t>
      </w:r>
      <w:r>
        <w:rPr>
          <w:rFonts w:ascii="Arial" w:hAnsi="Arial"/>
          <w:sz w:val="20"/>
          <w:szCs w:val="20"/>
        </w:rPr>
        <w:t xml:space="preserve">given the party planning process a broad window and avoided setting </w:t>
      </w:r>
      <w:r w:rsidR="000329D2">
        <w:rPr>
          <w:rFonts w:ascii="Arial" w:hAnsi="Arial"/>
          <w:sz w:val="20"/>
          <w:szCs w:val="20"/>
        </w:rPr>
        <w:t>a specific time</w:t>
      </w:r>
      <w:r>
        <w:rPr>
          <w:rFonts w:ascii="Arial" w:hAnsi="Arial"/>
          <w:sz w:val="20"/>
          <w:szCs w:val="20"/>
        </w:rPr>
        <w:t xml:space="preserve"> for </w:t>
      </w:r>
      <w:r w:rsidR="000329D2">
        <w:rPr>
          <w:rFonts w:ascii="Arial" w:hAnsi="Arial"/>
          <w:sz w:val="20"/>
          <w:szCs w:val="20"/>
        </w:rPr>
        <w:t>the planning task</w:t>
      </w:r>
      <w:r>
        <w:rPr>
          <w:rFonts w:ascii="Arial" w:hAnsi="Arial"/>
          <w:sz w:val="20"/>
          <w:szCs w:val="20"/>
        </w:rPr>
        <w:t xml:space="preserve">, as the project tasks need to take priority. </w:t>
      </w:r>
      <w:r w:rsidRPr="006255E3">
        <w:rPr>
          <w:rFonts w:ascii="Arial" w:hAnsi="Arial"/>
          <w:sz w:val="20"/>
          <w:szCs w:val="20"/>
        </w:rPr>
        <w:t>It is likely details will change as the project nears completion.</w:t>
      </w:r>
    </w:p>
    <w:p w14:paraId="79935F0A" w14:textId="77777777" w:rsidR="006255E3" w:rsidRDefault="006255E3">
      <w:pPr>
        <w:rPr>
          <w:rFonts w:ascii="Arial" w:hAnsi="Arial"/>
          <w:sz w:val="20"/>
          <w:szCs w:val="20"/>
        </w:rPr>
      </w:pPr>
    </w:p>
    <w:tbl>
      <w:tblPr>
        <w:tblStyle w:val="TableGrid8"/>
        <w:tblW w:w="0" w:type="auto"/>
        <w:tblLook w:val="04A0" w:firstRow="1" w:lastRow="0" w:firstColumn="1" w:lastColumn="0" w:noHBand="0" w:noVBand="1"/>
      </w:tblPr>
      <w:tblGrid>
        <w:gridCol w:w="2952"/>
        <w:gridCol w:w="2016"/>
        <w:gridCol w:w="3888"/>
      </w:tblGrid>
      <w:tr w:rsidR="00A6142F" w14:paraId="07DE7DBE" w14:textId="77777777" w:rsidTr="007E47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52" w:type="dxa"/>
          </w:tcPr>
          <w:p w14:paraId="72CA70EE" w14:textId="77777777" w:rsidR="00A6142F" w:rsidRDefault="00A6142F" w:rsidP="00A6142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Milestone</w:t>
            </w:r>
          </w:p>
        </w:tc>
        <w:tc>
          <w:tcPr>
            <w:tcW w:w="2016" w:type="dxa"/>
          </w:tcPr>
          <w:p w14:paraId="5B5B3CD7" w14:textId="77777777" w:rsidR="00A6142F" w:rsidRDefault="00A6142F" w:rsidP="00A6142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Target Date</w:t>
            </w:r>
          </w:p>
        </w:tc>
        <w:tc>
          <w:tcPr>
            <w:tcW w:w="3888" w:type="dxa"/>
          </w:tcPr>
          <w:p w14:paraId="5639F0FA" w14:textId="77777777" w:rsidR="00A6142F" w:rsidRDefault="00A6142F" w:rsidP="00A6142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Measurement/Criteria for Completion</w:t>
            </w:r>
          </w:p>
        </w:tc>
      </w:tr>
      <w:tr w:rsidR="00A6142F" w14:paraId="51E44805" w14:textId="77777777" w:rsidTr="007E47A3">
        <w:tc>
          <w:tcPr>
            <w:tcW w:w="2952" w:type="dxa"/>
          </w:tcPr>
          <w:p w14:paraId="7D8A8A1B" w14:textId="4AD5EE50" w:rsidR="00A6142F" w:rsidRDefault="007516A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Product Page</w:t>
            </w:r>
            <w:r w:rsidR="0013034B">
              <w:rPr>
                <w:rFonts w:ascii="Arial" w:hAnsi="Arial"/>
                <w:sz w:val="20"/>
                <w:szCs w:val="20"/>
              </w:rPr>
              <w:t xml:space="preserve"> Resources Ready</w:t>
            </w:r>
          </w:p>
        </w:tc>
        <w:tc>
          <w:tcPr>
            <w:tcW w:w="2016" w:type="dxa"/>
          </w:tcPr>
          <w:p w14:paraId="46E134D4" w14:textId="29B07500" w:rsidR="00A6142F" w:rsidRDefault="007E47A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October 2, 2012</w:t>
            </w:r>
          </w:p>
        </w:tc>
        <w:tc>
          <w:tcPr>
            <w:tcW w:w="3888" w:type="dxa"/>
          </w:tcPr>
          <w:p w14:paraId="48B48F25" w14:textId="0C245D64" w:rsidR="00A6142F" w:rsidRDefault="0013034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Pictures and testimonials created / gathered for the product subpages</w:t>
            </w:r>
          </w:p>
        </w:tc>
      </w:tr>
      <w:tr w:rsidR="00A6142F" w14:paraId="29EECA69" w14:textId="77777777" w:rsidTr="007E47A3">
        <w:tc>
          <w:tcPr>
            <w:tcW w:w="2952" w:type="dxa"/>
          </w:tcPr>
          <w:p w14:paraId="3DABCFE4" w14:textId="6A1F6F23" w:rsidR="00A6142F" w:rsidRDefault="0013034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Design Work Complete</w:t>
            </w:r>
          </w:p>
        </w:tc>
        <w:tc>
          <w:tcPr>
            <w:tcW w:w="2016" w:type="dxa"/>
          </w:tcPr>
          <w:p w14:paraId="03534323" w14:textId="61558A88" w:rsidR="00A6142F" w:rsidRDefault="007E47A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October 8, 2012</w:t>
            </w:r>
          </w:p>
        </w:tc>
        <w:tc>
          <w:tcPr>
            <w:tcW w:w="3888" w:type="dxa"/>
          </w:tcPr>
          <w:p w14:paraId="2C433902" w14:textId="52F77931" w:rsidR="00A6142F" w:rsidRDefault="0013034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Graphic design for pages complete</w:t>
            </w:r>
          </w:p>
        </w:tc>
      </w:tr>
      <w:tr w:rsidR="00A6142F" w14:paraId="4FF06DD3" w14:textId="77777777" w:rsidTr="007E47A3">
        <w:tc>
          <w:tcPr>
            <w:tcW w:w="2952" w:type="dxa"/>
          </w:tcPr>
          <w:p w14:paraId="48D7EFF7" w14:textId="7AF120B8" w:rsidR="00A6142F" w:rsidRDefault="0013034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Product Pages Complete</w:t>
            </w:r>
          </w:p>
        </w:tc>
        <w:tc>
          <w:tcPr>
            <w:tcW w:w="2016" w:type="dxa"/>
          </w:tcPr>
          <w:p w14:paraId="1F1DBE0F" w14:textId="7185428F" w:rsidR="00A6142F" w:rsidRDefault="007E47A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November 1, 2012</w:t>
            </w:r>
          </w:p>
        </w:tc>
        <w:tc>
          <w:tcPr>
            <w:tcW w:w="3888" w:type="dxa"/>
          </w:tcPr>
          <w:p w14:paraId="53110B6E" w14:textId="79BC47B0" w:rsidR="00A6142F" w:rsidRDefault="0013034B" w:rsidP="0013034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All product subpages fully built and tested</w:t>
            </w:r>
          </w:p>
        </w:tc>
      </w:tr>
      <w:tr w:rsidR="00A6142F" w14:paraId="73A1024E" w14:textId="77777777" w:rsidTr="007E47A3">
        <w:tc>
          <w:tcPr>
            <w:tcW w:w="2952" w:type="dxa"/>
          </w:tcPr>
          <w:p w14:paraId="55B222F3" w14:textId="67544A5A" w:rsidR="00A6142F" w:rsidRDefault="0013034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New Website Complete</w:t>
            </w:r>
          </w:p>
        </w:tc>
        <w:tc>
          <w:tcPr>
            <w:tcW w:w="2016" w:type="dxa"/>
          </w:tcPr>
          <w:p w14:paraId="2DF3A250" w14:textId="205765AE" w:rsidR="00A6142F" w:rsidRDefault="007E47A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November 6, 2012</w:t>
            </w:r>
          </w:p>
        </w:tc>
        <w:tc>
          <w:tcPr>
            <w:tcW w:w="3888" w:type="dxa"/>
          </w:tcPr>
          <w:p w14:paraId="76A6AF53" w14:textId="4717261F" w:rsidR="00A6142F" w:rsidRDefault="0013034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All pages fully built and tested</w:t>
            </w:r>
          </w:p>
        </w:tc>
      </w:tr>
      <w:tr w:rsidR="0013034B" w14:paraId="46527708" w14:textId="77777777" w:rsidTr="007E47A3">
        <w:tc>
          <w:tcPr>
            <w:tcW w:w="2952" w:type="dxa"/>
          </w:tcPr>
          <w:p w14:paraId="7C8187D3" w14:textId="77777777" w:rsidR="0013034B" w:rsidRDefault="0013034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16" w:type="dxa"/>
          </w:tcPr>
          <w:p w14:paraId="1044B76B" w14:textId="77777777" w:rsidR="0013034B" w:rsidRDefault="0013034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888" w:type="dxa"/>
          </w:tcPr>
          <w:p w14:paraId="373D50D3" w14:textId="77777777" w:rsidR="0013034B" w:rsidRDefault="0013034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13034B" w14:paraId="5626B320" w14:textId="77777777" w:rsidTr="007E47A3">
        <w:tc>
          <w:tcPr>
            <w:tcW w:w="2952" w:type="dxa"/>
          </w:tcPr>
          <w:p w14:paraId="1DD50CEF" w14:textId="078C9402" w:rsidR="0013034B" w:rsidRDefault="0013034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Computers Arrived</w:t>
            </w:r>
          </w:p>
        </w:tc>
        <w:tc>
          <w:tcPr>
            <w:tcW w:w="2016" w:type="dxa"/>
          </w:tcPr>
          <w:p w14:paraId="115DF86E" w14:textId="183C445D" w:rsidR="0013034B" w:rsidRDefault="007E47A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October 5, 2012</w:t>
            </w:r>
          </w:p>
        </w:tc>
        <w:tc>
          <w:tcPr>
            <w:tcW w:w="3888" w:type="dxa"/>
          </w:tcPr>
          <w:p w14:paraId="5D105200" w14:textId="3716CFD1" w:rsidR="0013034B" w:rsidRDefault="0013034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New workstations received from vendor</w:t>
            </w:r>
          </w:p>
        </w:tc>
      </w:tr>
      <w:tr w:rsidR="0013034B" w14:paraId="70EF2D3E" w14:textId="77777777" w:rsidTr="007E47A3">
        <w:tc>
          <w:tcPr>
            <w:tcW w:w="2952" w:type="dxa"/>
          </w:tcPr>
          <w:p w14:paraId="58573180" w14:textId="012F5C85" w:rsidR="0013034B" w:rsidRDefault="0013034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Workstations Ready</w:t>
            </w:r>
          </w:p>
        </w:tc>
        <w:tc>
          <w:tcPr>
            <w:tcW w:w="2016" w:type="dxa"/>
          </w:tcPr>
          <w:p w14:paraId="2412D80A" w14:textId="5B176533" w:rsidR="0013034B" w:rsidRDefault="007E47A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November 22, 2012</w:t>
            </w:r>
          </w:p>
        </w:tc>
        <w:tc>
          <w:tcPr>
            <w:tcW w:w="3888" w:type="dxa"/>
          </w:tcPr>
          <w:p w14:paraId="01F6B7A0" w14:textId="54FC6A97" w:rsidR="0013034B" w:rsidRDefault="0013034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All workstations imaged and tested</w:t>
            </w:r>
          </w:p>
        </w:tc>
      </w:tr>
      <w:tr w:rsidR="0013034B" w14:paraId="1A1DE2A5" w14:textId="77777777" w:rsidTr="007E47A3">
        <w:tc>
          <w:tcPr>
            <w:tcW w:w="2952" w:type="dxa"/>
          </w:tcPr>
          <w:p w14:paraId="484925D8" w14:textId="77777777" w:rsidR="0013034B" w:rsidRDefault="0013034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16" w:type="dxa"/>
          </w:tcPr>
          <w:p w14:paraId="393DB5D2" w14:textId="77777777" w:rsidR="0013034B" w:rsidRDefault="0013034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888" w:type="dxa"/>
          </w:tcPr>
          <w:p w14:paraId="0F7517C7" w14:textId="77777777" w:rsidR="0013034B" w:rsidRDefault="0013034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6142F" w14:paraId="04C8B2ED" w14:textId="77777777" w:rsidTr="007E47A3">
        <w:tc>
          <w:tcPr>
            <w:tcW w:w="2952" w:type="dxa"/>
          </w:tcPr>
          <w:p w14:paraId="02E24D9F" w14:textId="5E1E3E6A" w:rsidR="00A6142F" w:rsidRDefault="0013034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Backup Equipment Arrived</w:t>
            </w:r>
          </w:p>
        </w:tc>
        <w:tc>
          <w:tcPr>
            <w:tcW w:w="2016" w:type="dxa"/>
          </w:tcPr>
          <w:p w14:paraId="3EC873CD" w14:textId="53E4961B" w:rsidR="00A6142F" w:rsidRDefault="007E47A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October 9, 2012</w:t>
            </w:r>
          </w:p>
        </w:tc>
        <w:tc>
          <w:tcPr>
            <w:tcW w:w="3888" w:type="dxa"/>
          </w:tcPr>
          <w:p w14:paraId="2B0F4B4E" w14:textId="1701A55E" w:rsidR="00A6142F" w:rsidRDefault="0013034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NAS hardware received from vendor</w:t>
            </w:r>
          </w:p>
        </w:tc>
      </w:tr>
      <w:tr w:rsidR="00A6142F" w14:paraId="14B7CAD9" w14:textId="77777777" w:rsidTr="007E47A3">
        <w:tc>
          <w:tcPr>
            <w:tcW w:w="2952" w:type="dxa"/>
          </w:tcPr>
          <w:p w14:paraId="2284DB6E" w14:textId="3531D29A" w:rsidR="00A6142F" w:rsidRDefault="0013034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Backup System Ready</w:t>
            </w:r>
          </w:p>
        </w:tc>
        <w:tc>
          <w:tcPr>
            <w:tcW w:w="2016" w:type="dxa"/>
          </w:tcPr>
          <w:p w14:paraId="5DE2E0AD" w14:textId="035F781B" w:rsidR="00A6142F" w:rsidRDefault="007E47A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November 6, 2012</w:t>
            </w:r>
          </w:p>
        </w:tc>
        <w:tc>
          <w:tcPr>
            <w:tcW w:w="3888" w:type="dxa"/>
          </w:tcPr>
          <w:p w14:paraId="63D24541" w14:textId="060C9184" w:rsidR="00A6142F" w:rsidRDefault="0013034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NAS backup ready to be used by clients</w:t>
            </w:r>
          </w:p>
        </w:tc>
      </w:tr>
      <w:tr w:rsidR="00A6142F" w14:paraId="79EDA7C4" w14:textId="77777777" w:rsidTr="007E47A3">
        <w:tc>
          <w:tcPr>
            <w:tcW w:w="2952" w:type="dxa"/>
          </w:tcPr>
          <w:p w14:paraId="69EDA073" w14:textId="2B37219D" w:rsidR="00A6142F" w:rsidRDefault="0013034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Backup System Running Company-Wide</w:t>
            </w:r>
          </w:p>
        </w:tc>
        <w:tc>
          <w:tcPr>
            <w:tcW w:w="2016" w:type="dxa"/>
          </w:tcPr>
          <w:p w14:paraId="5C314FC4" w14:textId="008F65AD" w:rsidR="00A6142F" w:rsidRDefault="007E47A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November 22, 2012</w:t>
            </w:r>
          </w:p>
        </w:tc>
        <w:tc>
          <w:tcPr>
            <w:tcW w:w="3888" w:type="dxa"/>
          </w:tcPr>
          <w:p w14:paraId="6ACDF2EF" w14:textId="3F5D2223" w:rsidR="00A6142F" w:rsidRDefault="0013034B" w:rsidP="0013034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All client workstations configured and tested for using new NAS for backup</w:t>
            </w:r>
          </w:p>
        </w:tc>
      </w:tr>
      <w:tr w:rsidR="00A6142F" w14:paraId="2B70A4E1" w14:textId="77777777" w:rsidTr="007E47A3">
        <w:tc>
          <w:tcPr>
            <w:tcW w:w="2952" w:type="dxa"/>
          </w:tcPr>
          <w:p w14:paraId="2D4A0E9A" w14:textId="77777777" w:rsidR="00A6142F" w:rsidRDefault="00A6142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16" w:type="dxa"/>
          </w:tcPr>
          <w:p w14:paraId="0D1F024A" w14:textId="77777777" w:rsidR="00A6142F" w:rsidRDefault="00A6142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888" w:type="dxa"/>
          </w:tcPr>
          <w:p w14:paraId="79A78A46" w14:textId="77777777" w:rsidR="00A6142F" w:rsidRDefault="00A6142F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6142F" w14:paraId="300803FE" w14:textId="77777777" w:rsidTr="007E47A3">
        <w:tc>
          <w:tcPr>
            <w:tcW w:w="2952" w:type="dxa"/>
          </w:tcPr>
          <w:p w14:paraId="1B72128C" w14:textId="72F35F4B" w:rsidR="00A6142F" w:rsidRDefault="0013034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Project Complete</w:t>
            </w:r>
          </w:p>
        </w:tc>
        <w:tc>
          <w:tcPr>
            <w:tcW w:w="2016" w:type="dxa"/>
          </w:tcPr>
          <w:p w14:paraId="023E514A" w14:textId="2B922A76" w:rsidR="00A6142F" w:rsidRDefault="007E47A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November 22, 2012</w:t>
            </w:r>
          </w:p>
        </w:tc>
        <w:tc>
          <w:tcPr>
            <w:tcW w:w="3888" w:type="dxa"/>
          </w:tcPr>
          <w:p w14:paraId="7D9BC47E" w14:textId="77777777" w:rsidR="00A6142F" w:rsidRDefault="0013034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Website complete, workstations ready, backup system running company-wide</w:t>
            </w:r>
          </w:p>
          <w:p w14:paraId="2BC141DA" w14:textId="09DDC436" w:rsidR="0013034B" w:rsidRDefault="0013034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(Time for a party!)</w:t>
            </w:r>
          </w:p>
        </w:tc>
      </w:tr>
    </w:tbl>
    <w:p w14:paraId="3E8DEFCE" w14:textId="5BCE068A" w:rsidR="00A6142F" w:rsidRDefault="00A6142F">
      <w:pPr>
        <w:rPr>
          <w:rFonts w:ascii="Arial" w:hAnsi="Arial"/>
          <w:sz w:val="20"/>
          <w:szCs w:val="20"/>
        </w:rPr>
      </w:pPr>
    </w:p>
    <w:p w14:paraId="66358514" w14:textId="77777777" w:rsidR="00A6142F" w:rsidRDefault="00A6142F">
      <w:pPr>
        <w:rPr>
          <w:rFonts w:ascii="Arial" w:hAnsi="Arial"/>
          <w:sz w:val="20"/>
          <w:szCs w:val="20"/>
        </w:rPr>
      </w:pPr>
    </w:p>
    <w:sectPr w:rsidR="00A6142F" w:rsidSect="00E87899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B2B04C" w14:textId="77777777" w:rsidR="00874C18" w:rsidRDefault="00874C18">
      <w:r>
        <w:separator/>
      </w:r>
    </w:p>
  </w:endnote>
  <w:endnote w:type="continuationSeparator" w:id="0">
    <w:p w14:paraId="01B3887B" w14:textId="77777777" w:rsidR="00874C18" w:rsidRDefault="00874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ED8536" w14:textId="77777777" w:rsidR="002B18E4" w:rsidRPr="00BC2C20" w:rsidRDefault="002B18E4">
    <w:pPr>
      <w:pStyle w:val="Foo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 xml:space="preserve">Template – High-Level Milestone and Timeline </w:t>
    </w:r>
    <w:r w:rsidRPr="00BC2C20">
      <w:rPr>
        <w:rFonts w:ascii="Arial" w:hAnsi="Arial"/>
        <w:sz w:val="18"/>
        <w:szCs w:val="18"/>
      </w:rPr>
      <w:t xml:space="preserve">V </w:t>
    </w:r>
    <w:r w:rsidR="005A14C1">
      <w:rPr>
        <w:rFonts w:ascii="Arial" w:hAnsi="Arial"/>
        <w:sz w:val="18"/>
        <w:szCs w:val="18"/>
      </w:rPr>
      <w:t>1.</w:t>
    </w:r>
    <w:r w:rsidRPr="00BC2C20">
      <w:rPr>
        <w:rFonts w:ascii="Arial" w:hAnsi="Arial"/>
        <w:sz w:val="18"/>
        <w:szCs w:val="18"/>
      </w:rPr>
      <w:t>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294DB3" w14:textId="77777777" w:rsidR="00874C18" w:rsidRDefault="00874C18">
      <w:r>
        <w:separator/>
      </w:r>
    </w:p>
  </w:footnote>
  <w:footnote w:type="continuationSeparator" w:id="0">
    <w:p w14:paraId="2FEE51D1" w14:textId="77777777" w:rsidR="00874C18" w:rsidRDefault="00874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403EC0" w14:textId="77777777" w:rsidR="002B18E4" w:rsidRDefault="003502A2" w:rsidP="00A6142F">
    <w:pPr>
      <w:pStyle w:val="Header"/>
      <w:jc w:val="center"/>
    </w:pPr>
    <w:r>
      <w:rPr>
        <w:rFonts w:ascii="Arial" w:hAnsi="Arial" w:cs="Arial"/>
        <w:sz w:val="36"/>
        <w:szCs w:val="36"/>
      </w:rPr>
      <w:t>Wheels Inc.</w:t>
    </w:r>
    <w:r w:rsidR="002B18E4">
      <w:rPr>
        <w:rFonts w:ascii="Arial" w:hAnsi="Arial" w:cs="Arial"/>
        <w:sz w:val="36"/>
        <w:szCs w:val="36"/>
      </w:rPr>
      <w:t xml:space="preserve"> Project Management Framework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60ECA"/>
    <w:multiLevelType w:val="hybridMultilevel"/>
    <w:tmpl w:val="4BBE1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FE3B8C"/>
    <w:multiLevelType w:val="hybridMultilevel"/>
    <w:tmpl w:val="A1E8C9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C12969"/>
    <w:multiLevelType w:val="hybridMultilevel"/>
    <w:tmpl w:val="CF80F2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215F2D"/>
    <w:multiLevelType w:val="multilevel"/>
    <w:tmpl w:val="224E5A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6F5E3FFE"/>
    <w:multiLevelType w:val="multilevel"/>
    <w:tmpl w:val="59300E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CBE"/>
    <w:rsid w:val="000329D2"/>
    <w:rsid w:val="0003542A"/>
    <w:rsid w:val="00096647"/>
    <w:rsid w:val="000E280A"/>
    <w:rsid w:val="0013034B"/>
    <w:rsid w:val="0016507C"/>
    <w:rsid w:val="001B1398"/>
    <w:rsid w:val="001F0540"/>
    <w:rsid w:val="002206AC"/>
    <w:rsid w:val="002472A5"/>
    <w:rsid w:val="002B18E4"/>
    <w:rsid w:val="00303C79"/>
    <w:rsid w:val="003502A2"/>
    <w:rsid w:val="00394B80"/>
    <w:rsid w:val="003D1A30"/>
    <w:rsid w:val="003E1AC3"/>
    <w:rsid w:val="00485889"/>
    <w:rsid w:val="0048773D"/>
    <w:rsid w:val="004D5B9D"/>
    <w:rsid w:val="004E0D1C"/>
    <w:rsid w:val="004F756B"/>
    <w:rsid w:val="005A14C1"/>
    <w:rsid w:val="006255E3"/>
    <w:rsid w:val="00643294"/>
    <w:rsid w:val="0065609A"/>
    <w:rsid w:val="0074394E"/>
    <w:rsid w:val="007516AC"/>
    <w:rsid w:val="00795222"/>
    <w:rsid w:val="007C1FB1"/>
    <w:rsid w:val="007E3D1D"/>
    <w:rsid w:val="007E47A3"/>
    <w:rsid w:val="008364E4"/>
    <w:rsid w:val="00874C18"/>
    <w:rsid w:val="008A618C"/>
    <w:rsid w:val="008B20F6"/>
    <w:rsid w:val="008E6358"/>
    <w:rsid w:val="00A60833"/>
    <w:rsid w:val="00A6142F"/>
    <w:rsid w:val="00AF0F34"/>
    <w:rsid w:val="00B2010B"/>
    <w:rsid w:val="00B2564D"/>
    <w:rsid w:val="00BC2C20"/>
    <w:rsid w:val="00BD66D7"/>
    <w:rsid w:val="00BF4CBE"/>
    <w:rsid w:val="00DB4D57"/>
    <w:rsid w:val="00E7404B"/>
    <w:rsid w:val="00E87899"/>
    <w:rsid w:val="00E97B64"/>
    <w:rsid w:val="00F8646C"/>
    <w:rsid w:val="00FF4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2E40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F4CB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F4CB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F4C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0833"/>
    <w:pPr>
      <w:ind w:left="720"/>
      <w:contextualSpacing/>
    </w:pPr>
  </w:style>
  <w:style w:type="table" w:styleId="TableGrid8">
    <w:name w:val="Table Grid 8"/>
    <w:basedOn w:val="TableNormal"/>
    <w:rsid w:val="00A6142F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shd w:val="solid" w:color="000080" w:fill="FFFFFF"/>
      </w:tcPr>
    </w:tblStylePr>
    <w:tblStylePr w:type="lastRow">
      <w:rPr>
        <w:b/>
        <w:bCs/>
        <w:color w:val="auto"/>
      </w:rPr>
    </w:tblStylePr>
    <w:tblStylePr w:type="lastCol">
      <w:rPr>
        <w:b/>
        <w:bCs/>
        <w:color w:val="auto"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F4CB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F4CB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F4C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0833"/>
    <w:pPr>
      <w:ind w:left="720"/>
      <w:contextualSpacing/>
    </w:pPr>
  </w:style>
  <w:style w:type="table" w:styleId="TableGrid8">
    <w:name w:val="Table Grid 8"/>
    <w:basedOn w:val="TableNormal"/>
    <w:rsid w:val="00A6142F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shd w:val="solid" w:color="000080" w:fill="FFFFFF"/>
      </w:tcPr>
    </w:tblStylePr>
    <w:tblStylePr w:type="lastRow">
      <w:rPr>
        <w:b/>
        <w:bCs/>
        <w:color w:val="auto"/>
      </w:rPr>
    </w:tblStylePr>
    <w:tblStylePr w:type="lastCol">
      <w:rPr>
        <w:b/>
        <w:bCs/>
        <w:color w:val="auto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2C8BD8E2.dotm</Template>
  <TotalTime>1</TotalTime>
  <Pages>1</Pages>
  <Words>284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Template: Milestones</vt:lpstr>
    </vt:vector>
  </TitlesOfParts>
  <Company>Wheels Inc.</Company>
  <LinksUpToDate>false</LinksUpToDate>
  <CharactersWithSpaces>1890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Template: Milestones</dc:title>
  <dc:creator>NSCC</dc:creator>
  <cp:lastModifiedBy>%username%</cp:lastModifiedBy>
  <cp:revision>2</cp:revision>
  <dcterms:created xsi:type="dcterms:W3CDTF">2012-12-16T14:47:00Z</dcterms:created>
  <dcterms:modified xsi:type="dcterms:W3CDTF">2012-12-16T14:47:00Z</dcterms:modified>
</cp:coreProperties>
</file>